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4"/>
          <w:szCs w:val="24"/>
          <w:u w:val="single"/>
        </w:rPr>
      </w:pPr>
      <w:bookmarkStart w:id="0" w:name="_GoBack"/>
      <w:bookmarkEnd w:id="0"/>
      <w:r w:rsidRPr="00D5726A">
        <w:rPr>
          <w:rFonts w:ascii="Kalinga" w:eastAsiaTheme="minorHAnsi" w:hAnsi="Kalinga" w:cs="Kalinga"/>
          <w:sz w:val="24"/>
          <w:szCs w:val="24"/>
          <w:u w:val="single"/>
        </w:rPr>
        <w:t>TRENTON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4"/>
          <w:szCs w:val="24"/>
          <w:highlight w:val="yellow"/>
          <w:u w:val="single"/>
        </w:rPr>
      </w:pPr>
      <w:r w:rsidRPr="00D5726A">
        <w:rPr>
          <w:rFonts w:asciiTheme="minorHAnsi" w:eastAsiaTheme="minorHAnsi" w:hAnsiTheme="minorHAnsi" w:cstheme="minorBidi"/>
          <w:noProof/>
          <w:lang w:eastAsia="en-CA"/>
        </w:rPr>
        <w:drawing>
          <wp:inline distT="0" distB="0" distL="0" distR="0" wp14:anchorId="1A76BC71" wp14:editId="58280B26">
            <wp:extent cx="5943600" cy="2276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4"/>
          <w:szCs w:val="24"/>
          <w:highlight w:val="yellow"/>
          <w:u w:val="single"/>
        </w:rPr>
      </w:pP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t>Centennial Park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>12 Couch Crescent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>613-392-2841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>Home to Duncan McDonald Community Arena, amphitheatre, public marina, splash pad, skate park and play equipment.  A paved waterfront trail that runs through the park, links with downtown Trenton.  There are lots of events held here, throughout the year.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t>Glen Miller Conservation Area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t>Hanna Park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At Film Street &amp; Creswell Drive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A 42-acre park with nature trails, tennis courts and play area and off-leash dog park.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hyperlink r:id="rId5" w:history="1">
        <w:r w:rsidRPr="00D5726A">
          <w:rPr>
            <w:rFonts w:ascii="Kalinga" w:eastAsiaTheme="minorHAnsi" w:hAnsi="Kalinga" w:cs="Kalinga"/>
            <w:color w:val="0563C1"/>
            <w:sz w:val="20"/>
            <w:szCs w:val="20"/>
            <w:u w:val="single"/>
          </w:rPr>
          <w:t>qwdogpark@hotmail.com</w:t>
        </w:r>
      </w:hyperlink>
      <w:r w:rsidRPr="00D5726A">
        <w:rPr>
          <w:rFonts w:ascii="Kalinga" w:eastAsiaTheme="minorHAnsi" w:hAnsi="Kalinga" w:cs="Kalinga"/>
          <w:sz w:val="20"/>
          <w:szCs w:val="20"/>
        </w:rPr>
        <w:t xml:space="preserve">  613-392-6624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hyperlink r:id="rId6" w:history="1">
        <w:r w:rsidRPr="00D5726A">
          <w:rPr>
            <w:rFonts w:ascii="Kalinga" w:eastAsiaTheme="minorHAnsi" w:hAnsi="Kalinga" w:cs="Kalinga"/>
            <w:color w:val="0563C1"/>
            <w:sz w:val="20"/>
            <w:szCs w:val="20"/>
            <w:u w:val="single"/>
          </w:rPr>
          <w:t>https://www.facebook.com/pages/Hanna-Park-Trenton-Ontario/100133753905877</w:t>
        </w:r>
      </w:hyperlink>
      <w:r w:rsidRPr="00D5726A">
        <w:rPr>
          <w:rFonts w:ascii="Kalinga" w:eastAsiaTheme="minorHAnsi" w:hAnsi="Kalinga" w:cs="Kalinga"/>
          <w:sz w:val="20"/>
          <w:szCs w:val="20"/>
        </w:rPr>
        <w:t xml:space="preserve"> 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t>National Air Force Museum of Canada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220 RCAF Rd 613-965-7223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  <w:r w:rsidRPr="00D5726A">
        <w:rPr>
          <w:rFonts w:ascii="Kalinga" w:eastAsiaTheme="minorHAnsi" w:hAnsi="Kalinga" w:cs="Kalinga"/>
          <w:bCs/>
          <w:sz w:val="18"/>
          <w:szCs w:val="18"/>
          <w:bdr w:val="none" w:sz="0" w:space="0" w:color="auto" w:frame="1"/>
          <w:lang w:eastAsia="en-CA"/>
        </w:rPr>
        <w:t>Summer:</w:t>
      </w:r>
      <w:r w:rsidRPr="00D5726A">
        <w:rPr>
          <w:rFonts w:ascii="Kalinga" w:eastAsiaTheme="minorHAnsi" w:hAnsi="Kalinga" w:cs="Kalinga"/>
          <w:sz w:val="18"/>
          <w:szCs w:val="18"/>
          <w:lang w:eastAsia="en-CA"/>
        </w:rPr>
        <w:t> (May 1 to September 30</w:t>
      </w:r>
      <w:proofErr w:type="gramStart"/>
      <w:r w:rsidRPr="00D5726A">
        <w:rPr>
          <w:rFonts w:ascii="Kalinga" w:eastAsiaTheme="minorHAnsi" w:hAnsi="Kalinga" w:cs="Kalinga"/>
          <w:sz w:val="18"/>
          <w:szCs w:val="18"/>
          <w:lang w:eastAsia="en-CA"/>
        </w:rPr>
        <w:t>)</w:t>
      </w:r>
      <w:proofErr w:type="gramEnd"/>
      <w:r w:rsidRPr="00D5726A">
        <w:rPr>
          <w:rFonts w:ascii="Kalinga" w:eastAsiaTheme="minorHAnsi" w:hAnsi="Kalinga" w:cs="Kalinga"/>
          <w:sz w:val="18"/>
          <w:szCs w:val="18"/>
          <w:lang w:eastAsia="en-CA"/>
        </w:rPr>
        <w:br/>
      </w: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Open Daily 10:00 am to 5:00 pm</w:t>
      </w:r>
      <w:r w:rsidRPr="00D5726A">
        <w:rPr>
          <w:rFonts w:ascii="Kalinga" w:eastAsiaTheme="minorHAnsi" w:hAnsi="Kalinga" w:cs="Kalinga"/>
          <w:sz w:val="18"/>
          <w:szCs w:val="18"/>
          <w:lang w:eastAsia="en-CA"/>
        </w:rPr>
        <w:br/>
      </w:r>
      <w:r w:rsidRPr="00D5726A">
        <w:rPr>
          <w:rFonts w:ascii="Kalinga" w:eastAsiaTheme="minorHAnsi" w:hAnsi="Kalinga" w:cs="Kalinga"/>
          <w:bCs/>
          <w:sz w:val="18"/>
          <w:szCs w:val="18"/>
          <w:bdr w:val="none" w:sz="0" w:space="0" w:color="auto" w:frame="1"/>
          <w:lang w:eastAsia="en-CA"/>
        </w:rPr>
        <w:t>Winter:</w:t>
      </w:r>
      <w:r w:rsidRPr="00D5726A">
        <w:rPr>
          <w:rFonts w:ascii="Kalinga" w:eastAsiaTheme="minorHAnsi" w:hAnsi="Kalinga" w:cs="Kalinga"/>
          <w:sz w:val="18"/>
          <w:szCs w:val="18"/>
          <w:lang w:eastAsia="en-CA"/>
        </w:rPr>
        <w:t> (October 1 to April 30)</w:t>
      </w:r>
      <w:r w:rsidRPr="00D5726A">
        <w:rPr>
          <w:rFonts w:ascii="Kalinga" w:eastAsiaTheme="minorHAnsi" w:hAnsi="Kalinga" w:cs="Kalinga"/>
          <w:sz w:val="18"/>
          <w:szCs w:val="18"/>
          <w:lang w:eastAsia="en-CA"/>
        </w:rPr>
        <w:br/>
      </w: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Open Wednesday to Sunday 10:00 am to 5:00 pm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lastRenderedPageBreak/>
        <w:t xml:space="preserve">Admission $8 for </w:t>
      </w:r>
      <w:proofErr w:type="gramStart"/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Seniors</w:t>
      </w:r>
      <w:proofErr w:type="gramEnd"/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 xml:space="preserve"> 65+ and Students 13-17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$10 for Adults 18-64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$5 for Youth 6-12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5 and under free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Families (2 adults, 5 people) $25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  <w:r w:rsidRPr="00D5726A"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  <w:t>Veterans free</w:t>
      </w:r>
    </w:p>
    <w:p w:rsidR="00D5726A" w:rsidRPr="00D5726A" w:rsidRDefault="00D5726A" w:rsidP="00D5726A">
      <w:pPr>
        <w:spacing w:after="0" w:line="270" w:lineRule="atLeast"/>
        <w:textAlignment w:val="baseline"/>
        <w:rPr>
          <w:rFonts w:ascii="Kalinga" w:eastAsiaTheme="minorHAnsi" w:hAnsi="Kalinga" w:cs="Kalinga"/>
          <w:sz w:val="18"/>
          <w:szCs w:val="18"/>
          <w:bdr w:val="none" w:sz="0" w:space="0" w:color="auto" w:frame="1"/>
          <w:lang w:eastAsia="en-CA"/>
        </w:rPr>
      </w:pPr>
    </w:p>
    <w:p w:rsidR="00D5726A" w:rsidRPr="00D5726A" w:rsidRDefault="00D5726A" w:rsidP="00D5726A">
      <w:pPr>
        <w:spacing w:after="0" w:line="240" w:lineRule="atLeast"/>
        <w:textAlignment w:val="baseline"/>
        <w:outlineLvl w:val="2"/>
        <w:rPr>
          <w:rFonts w:ascii="Kalinga" w:eastAsiaTheme="minorHAnsi" w:hAnsi="Kalinga" w:cs="Kalinga"/>
          <w:bCs/>
          <w:sz w:val="21"/>
          <w:szCs w:val="21"/>
          <w:lang w:eastAsia="en-CA"/>
        </w:rPr>
      </w:pPr>
      <w:r w:rsidRPr="00D5726A">
        <w:rPr>
          <w:rFonts w:ascii="Kalinga" w:eastAsiaTheme="minorHAnsi" w:hAnsi="Kalinga" w:cs="Kalinga"/>
          <w:bCs/>
          <w:sz w:val="21"/>
          <w:szCs w:val="21"/>
          <w:bdr w:val="none" w:sz="0" w:space="0" w:color="auto" w:frame="1"/>
          <w:lang w:eastAsia="en-CA"/>
        </w:rPr>
        <w:t>Phone:</w:t>
      </w:r>
      <w:r w:rsidRPr="00D5726A">
        <w:rPr>
          <w:rFonts w:ascii="Kalinga" w:eastAsiaTheme="minorHAnsi" w:hAnsi="Kalinga" w:cs="Kalinga"/>
          <w:bCs/>
          <w:sz w:val="21"/>
          <w:szCs w:val="21"/>
          <w:lang w:eastAsia="en-CA"/>
        </w:rPr>
        <w:t> 613-965-</w:t>
      </w:r>
      <w:proofErr w:type="gramStart"/>
      <w:r w:rsidRPr="00D5726A">
        <w:rPr>
          <w:rFonts w:ascii="Kalinga" w:eastAsiaTheme="minorHAnsi" w:hAnsi="Kalinga" w:cs="Kalinga"/>
          <w:bCs/>
          <w:sz w:val="21"/>
          <w:szCs w:val="21"/>
          <w:lang w:eastAsia="en-CA"/>
        </w:rPr>
        <w:t>RCAF(</w:t>
      </w:r>
      <w:proofErr w:type="gramEnd"/>
      <w:r w:rsidRPr="00D5726A">
        <w:rPr>
          <w:rFonts w:ascii="Kalinga" w:eastAsiaTheme="minorHAnsi" w:hAnsi="Kalinga" w:cs="Kalinga"/>
          <w:bCs/>
          <w:sz w:val="21"/>
          <w:szCs w:val="21"/>
          <w:lang w:eastAsia="en-CA"/>
        </w:rPr>
        <w:t>7223) or 1-866-701-RCAF(7223) for more information.</w:t>
      </w:r>
    </w:p>
    <w:p w:rsidR="00D5726A" w:rsidRPr="00D5726A" w:rsidRDefault="00D5726A" w:rsidP="00D5726A">
      <w:pPr>
        <w:spacing w:after="75" w:line="240" w:lineRule="atLeast"/>
        <w:textAlignment w:val="baseline"/>
        <w:outlineLvl w:val="2"/>
        <w:rPr>
          <w:rFonts w:ascii="Kalinga" w:eastAsiaTheme="minorHAnsi" w:hAnsi="Kalinga" w:cs="Kalinga"/>
          <w:bCs/>
          <w:sz w:val="21"/>
          <w:szCs w:val="21"/>
          <w:lang w:eastAsia="en-CA"/>
        </w:rPr>
      </w:pPr>
      <w:r w:rsidRPr="00D5726A">
        <w:rPr>
          <w:rFonts w:ascii="Kalinga" w:eastAsiaTheme="minorHAnsi" w:hAnsi="Kalinga" w:cs="Kalinga"/>
          <w:bCs/>
          <w:sz w:val="21"/>
          <w:szCs w:val="21"/>
          <w:lang w:eastAsia="en-CA"/>
        </w:rPr>
        <w:t>Fax number: 613-965-7352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http://airforcemuseum.ca/en/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t>Old Church Theatre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 xml:space="preserve">940 </w:t>
      </w:r>
      <w:proofErr w:type="spellStart"/>
      <w:r w:rsidRPr="00D5726A">
        <w:rPr>
          <w:rFonts w:ascii="Kalinga" w:hAnsi="Kalinga" w:cs="Kalinga"/>
          <w:sz w:val="20"/>
          <w:szCs w:val="20"/>
        </w:rPr>
        <w:t>Bonisteel</w:t>
      </w:r>
      <w:proofErr w:type="spellEnd"/>
      <w:r w:rsidRPr="00D5726A">
        <w:rPr>
          <w:rFonts w:ascii="Kalinga" w:hAnsi="Kalinga" w:cs="Kalinga"/>
          <w:sz w:val="20"/>
          <w:szCs w:val="20"/>
        </w:rPr>
        <w:t xml:space="preserve"> Rd Trenton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>613-848-1411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 xml:space="preserve">This renovated Church (circa 1876) is home of the Roy </w:t>
      </w:r>
      <w:proofErr w:type="spellStart"/>
      <w:r w:rsidRPr="00D5726A">
        <w:rPr>
          <w:rFonts w:ascii="Kalinga" w:hAnsi="Kalinga" w:cs="Kalinga"/>
          <w:sz w:val="20"/>
          <w:szCs w:val="20"/>
        </w:rPr>
        <w:t>Bonisteel</w:t>
      </w:r>
      <w:proofErr w:type="spellEnd"/>
      <w:r w:rsidRPr="00D5726A">
        <w:rPr>
          <w:rFonts w:ascii="Kalinga" w:hAnsi="Kalinga" w:cs="Kalinga"/>
          <w:sz w:val="20"/>
          <w:szCs w:val="20"/>
        </w:rPr>
        <w:t xml:space="preserve"> Studio.  Check their website to see what’s playing.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>https://oldchurch.ca/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t>Trent Port Marina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 xml:space="preserve">15 Creswell </w:t>
      </w:r>
      <w:proofErr w:type="spellStart"/>
      <w:r w:rsidRPr="00D5726A">
        <w:rPr>
          <w:rFonts w:ascii="Kalinga" w:hAnsi="Kalinga" w:cs="Kalinga"/>
          <w:sz w:val="20"/>
          <w:szCs w:val="20"/>
        </w:rPr>
        <w:t>Dr</w:t>
      </w:r>
      <w:proofErr w:type="spellEnd"/>
      <w:r w:rsidRPr="00D5726A">
        <w:rPr>
          <w:rFonts w:ascii="Kalinga" w:hAnsi="Kalinga" w:cs="Kalinga"/>
          <w:sz w:val="20"/>
          <w:szCs w:val="20"/>
        </w:rPr>
        <w:t xml:space="preserve"> 613-392-2841 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 xml:space="preserve">At </w:t>
      </w:r>
      <w:proofErr w:type="spellStart"/>
      <w:r w:rsidRPr="00D5726A">
        <w:rPr>
          <w:rFonts w:ascii="Kalinga" w:hAnsi="Kalinga" w:cs="Kalinga"/>
          <w:sz w:val="20"/>
          <w:szCs w:val="20"/>
        </w:rPr>
        <w:t>Bayshore</w:t>
      </w:r>
      <w:proofErr w:type="spellEnd"/>
      <w:r w:rsidRPr="00D5726A">
        <w:rPr>
          <w:rFonts w:ascii="Kalinga" w:hAnsi="Kalinga" w:cs="Kalinga"/>
          <w:sz w:val="20"/>
          <w:szCs w:val="20"/>
        </w:rPr>
        <w:t xml:space="preserve"> Park. 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noProof/>
          <w:lang w:eastAsia="en-CA"/>
        </w:rPr>
        <w:drawing>
          <wp:inline distT="0" distB="0" distL="0" distR="0" wp14:anchorId="13409151" wp14:editId="2F13821B">
            <wp:extent cx="5905500" cy="1571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https://www.quintewest.ca/en/marina/Trent-Port-Marina.asp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t>Trent Port Museum &amp; Heritage Café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55 King Street, Trenton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Operated by the Trent Port Historical Society, this museum is located in the original Town Hall that was constructed in 1861. Open Monday to Friday from 8 a.m. to 3 p.m.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</w:rPr>
      </w:pPr>
      <w:r w:rsidRPr="00D5726A">
        <w:rPr>
          <w:rFonts w:ascii="Kalinga" w:eastAsiaTheme="minorHAnsi" w:hAnsi="Kalinga" w:cs="Kalinga"/>
          <w:sz w:val="20"/>
          <w:szCs w:val="20"/>
        </w:rPr>
        <w:t>http://www.trentontownhall.ca/</w:t>
      </w:r>
    </w:p>
    <w:p w:rsidR="00D5726A" w:rsidRPr="00D5726A" w:rsidRDefault="00D5726A" w:rsidP="00D5726A">
      <w:pPr>
        <w:spacing w:line="259" w:lineRule="auto"/>
        <w:rPr>
          <w:rFonts w:ascii="Kalinga" w:eastAsiaTheme="minorHAnsi" w:hAnsi="Kalinga" w:cs="Kalinga"/>
          <w:sz w:val="20"/>
          <w:szCs w:val="20"/>
          <w:u w:val="single"/>
        </w:rPr>
      </w:pPr>
      <w:r w:rsidRPr="00D5726A">
        <w:rPr>
          <w:rFonts w:ascii="Kalinga" w:eastAsiaTheme="minorHAnsi" w:hAnsi="Kalinga" w:cs="Kalinga"/>
          <w:sz w:val="20"/>
          <w:szCs w:val="20"/>
          <w:u w:val="single"/>
        </w:rPr>
        <w:lastRenderedPageBreak/>
        <w:t>Trenton Clock Tower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D5726A">
        <w:rPr>
          <w:rFonts w:ascii="Kalinga" w:hAnsi="Kalinga" w:cs="Kalinga"/>
          <w:sz w:val="20"/>
          <w:szCs w:val="20"/>
        </w:rPr>
        <w:t>Oddly perched at 65 Dundas St W is an old clock tower that was once part of the original town hall.</w:t>
      </w:r>
    </w:p>
    <w:p w:rsidR="00D5726A" w:rsidRPr="00D5726A" w:rsidRDefault="00D5726A" w:rsidP="00D5726A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BF08DC" w:rsidRPr="00CD1C33" w:rsidRDefault="00D5726A" w:rsidP="00CD1C33">
      <w:r>
        <w:t xml:space="preserve">                                                 </w:t>
      </w:r>
      <w:r w:rsidRPr="000B42FE">
        <w:rPr>
          <w:noProof/>
          <w:lang w:eastAsia="en-CA"/>
        </w:rPr>
        <w:drawing>
          <wp:inline distT="0" distB="0" distL="0" distR="0" wp14:anchorId="4A47BADE" wp14:editId="3CD8C23F">
            <wp:extent cx="2143125" cy="3057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8DC" w:rsidRPr="00CD1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4D"/>
    <w:rsid w:val="00187E70"/>
    <w:rsid w:val="00330491"/>
    <w:rsid w:val="0039644D"/>
    <w:rsid w:val="003B0F7B"/>
    <w:rsid w:val="003F162C"/>
    <w:rsid w:val="004E7932"/>
    <w:rsid w:val="00621CF0"/>
    <w:rsid w:val="006436E3"/>
    <w:rsid w:val="0082617D"/>
    <w:rsid w:val="008F4E71"/>
    <w:rsid w:val="009871B2"/>
    <w:rsid w:val="009C221B"/>
    <w:rsid w:val="00B11625"/>
    <w:rsid w:val="00BF08DC"/>
    <w:rsid w:val="00C060A6"/>
    <w:rsid w:val="00C45D04"/>
    <w:rsid w:val="00CD1C33"/>
    <w:rsid w:val="00D5726A"/>
    <w:rsid w:val="00D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126A-51B8-4507-ADED-D24115B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644D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3964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ediumleft">
    <w:name w:val="mediumleft"/>
    <w:basedOn w:val="Normal"/>
    <w:rsid w:val="00643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Hanna-Park-Trenton-Ontario/100133753905877" TargetMode="External"/><Relationship Id="rId5" Type="http://schemas.openxmlformats.org/officeDocument/2006/relationships/hyperlink" Target="mailto:qwdogpark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2019-02-21T19:30:00Z</dcterms:created>
  <dcterms:modified xsi:type="dcterms:W3CDTF">2019-02-21T19:30:00Z</dcterms:modified>
</cp:coreProperties>
</file>